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FD41" w14:textId="5D09C2EE" w:rsidR="00ED37D8" w:rsidRDefault="00000000" w:rsidP="00ED37D8">
      <w:pPr>
        <w:pStyle w:val="Title"/>
        <w:rPr>
          <w:lang w:val="nb-NO"/>
        </w:rPr>
      </w:pPr>
      <w:r w:rsidRPr="00956063">
        <w:rPr>
          <w:lang w:val="nb-NO"/>
        </w:rPr>
        <w:t xml:space="preserve">Prosjektbeskrivelse: Kommunepartnerskap for </w:t>
      </w:r>
      <w:r w:rsidR="00956063" w:rsidRPr="00956063">
        <w:rPr>
          <w:lang w:val="nb-NO"/>
        </w:rPr>
        <w:t xml:space="preserve">utvikling og </w:t>
      </w:r>
      <w:r w:rsidRPr="00956063">
        <w:rPr>
          <w:lang w:val="nb-NO"/>
        </w:rPr>
        <w:t>omstilling</w:t>
      </w:r>
      <w:r w:rsidR="00EC534E">
        <w:rPr>
          <w:lang w:val="nb-NO"/>
        </w:rPr>
        <w:t xml:space="preserve"> (forprosjekt) </w:t>
      </w:r>
    </w:p>
    <w:p w14:paraId="6F1E5CA1" w14:textId="75F8F933" w:rsidR="00A12F69" w:rsidRPr="00956063" w:rsidRDefault="00000000">
      <w:pPr>
        <w:pStyle w:val="Heading1"/>
        <w:rPr>
          <w:lang w:val="nb-NO"/>
        </w:rPr>
      </w:pPr>
      <w:r w:rsidRPr="00956063">
        <w:rPr>
          <w:lang w:val="nb-NO"/>
        </w:rPr>
        <w:t>1. Innledning</w:t>
      </w:r>
    </w:p>
    <w:p w14:paraId="7AD46E91" w14:textId="0B35B113" w:rsidR="00A12F69" w:rsidRDefault="00000000">
      <w:pPr>
        <w:rPr>
          <w:lang w:val="nb-NO"/>
        </w:rPr>
      </w:pPr>
      <w:r w:rsidRPr="00956063">
        <w:rPr>
          <w:lang w:val="nb-NO"/>
        </w:rPr>
        <w:t xml:space="preserve">Vestlandet står midt i en omfattende grønn omstilling, der energi, samferdsel og bærekraftig samfunnsutvikling er nøkkeltema. Kommunene </w:t>
      </w:r>
      <w:r w:rsidR="00E61241">
        <w:rPr>
          <w:lang w:val="nb-NO"/>
        </w:rPr>
        <w:t xml:space="preserve">og fylkeskommunene </w:t>
      </w:r>
      <w:r w:rsidRPr="00956063">
        <w:rPr>
          <w:lang w:val="nb-NO"/>
        </w:rPr>
        <w:t xml:space="preserve">spiller en avgjørende rolle i dette arbeidet, men har ofte begrenset kapasitet og tilgang på relevant innsikt. Initiativ Vest ønsker å etablere et kommunepartnerskap som gir støtte, innsikt og nettverk til </w:t>
      </w:r>
      <w:r w:rsidR="00E61241">
        <w:rPr>
          <w:lang w:val="nb-NO"/>
        </w:rPr>
        <w:t xml:space="preserve">lokalpolitikere og kommuneadministrasjon </w:t>
      </w:r>
      <w:r w:rsidRPr="00956063">
        <w:rPr>
          <w:lang w:val="nb-NO"/>
        </w:rPr>
        <w:t>– og samtidig bygger en ny regional samarbeidsplattform.</w:t>
      </w:r>
    </w:p>
    <w:p w14:paraId="14FECF1D" w14:textId="463153DA" w:rsidR="004A39BE" w:rsidRDefault="004A39BE">
      <w:pPr>
        <w:rPr>
          <w:lang w:val="nb-NO"/>
        </w:rPr>
      </w:pPr>
      <w:r>
        <w:rPr>
          <w:lang w:val="nb-NO"/>
        </w:rPr>
        <w:t>Som det står i den politiske plattformen til Vestlandsrådet «</w:t>
      </w:r>
      <w:r w:rsidRPr="004A39BE">
        <w:rPr>
          <w:lang w:val="nb-NO"/>
        </w:rPr>
        <w:t xml:space="preserve">Fylka på Vestlandet har mange felles </w:t>
      </w:r>
      <w:proofErr w:type="spellStart"/>
      <w:r w:rsidRPr="004A39BE">
        <w:rPr>
          <w:lang w:val="nb-NO"/>
        </w:rPr>
        <w:t>muligheiter</w:t>
      </w:r>
      <w:proofErr w:type="spellEnd"/>
      <w:r w:rsidRPr="004A39BE">
        <w:rPr>
          <w:lang w:val="nb-NO"/>
        </w:rPr>
        <w:t xml:space="preserve"> og </w:t>
      </w:r>
      <w:proofErr w:type="spellStart"/>
      <w:r w:rsidRPr="004A39BE">
        <w:rPr>
          <w:lang w:val="nb-NO"/>
        </w:rPr>
        <w:t>utfordringar</w:t>
      </w:r>
      <w:proofErr w:type="spellEnd"/>
      <w:r w:rsidRPr="004A39BE">
        <w:rPr>
          <w:lang w:val="nb-NO"/>
        </w:rPr>
        <w:t xml:space="preserve">. Vi kan oppnå </w:t>
      </w:r>
      <w:proofErr w:type="spellStart"/>
      <w:r w:rsidRPr="004A39BE">
        <w:rPr>
          <w:lang w:val="nb-NO"/>
        </w:rPr>
        <w:t>meir</w:t>
      </w:r>
      <w:proofErr w:type="spellEnd"/>
      <w:r w:rsidRPr="004A39BE">
        <w:rPr>
          <w:lang w:val="nb-NO"/>
        </w:rPr>
        <w:t xml:space="preserve"> gjennom å samle kreftene for å utvikle Vestlandet, for å utnytte felles </w:t>
      </w:r>
      <w:proofErr w:type="spellStart"/>
      <w:r w:rsidRPr="004A39BE">
        <w:rPr>
          <w:lang w:val="nb-NO"/>
        </w:rPr>
        <w:t>muligheiter</w:t>
      </w:r>
      <w:proofErr w:type="spellEnd"/>
      <w:r w:rsidRPr="004A39BE">
        <w:rPr>
          <w:lang w:val="nb-NO"/>
        </w:rPr>
        <w:t xml:space="preserve"> og for å løyse våre felles </w:t>
      </w:r>
      <w:proofErr w:type="spellStart"/>
      <w:r w:rsidRPr="004A39BE">
        <w:rPr>
          <w:lang w:val="nb-NO"/>
        </w:rPr>
        <w:t>utfordringar</w:t>
      </w:r>
      <w:proofErr w:type="spellEnd"/>
      <w:r w:rsidRPr="004A39BE">
        <w:rPr>
          <w:lang w:val="nb-NO"/>
        </w:rPr>
        <w:t>.</w:t>
      </w:r>
      <w:r>
        <w:rPr>
          <w:lang w:val="nb-NO"/>
        </w:rPr>
        <w:t>»</w:t>
      </w:r>
    </w:p>
    <w:p w14:paraId="50DE74FA" w14:textId="5B9C304F" w:rsidR="00BB63D9" w:rsidRDefault="004A39BE" w:rsidP="004A39BE">
      <w:pPr>
        <w:rPr>
          <w:lang w:val="nb-NO"/>
        </w:rPr>
      </w:pPr>
      <w:r>
        <w:rPr>
          <w:lang w:val="nb-NO"/>
        </w:rPr>
        <w:t xml:space="preserve">Vi deler ideene bak plattformen, og ønsker å bidra </w:t>
      </w:r>
      <w:r w:rsidR="00EC534E">
        <w:rPr>
          <w:lang w:val="nb-NO"/>
        </w:rPr>
        <w:t>aktivt til</w:t>
      </w:r>
      <w:r>
        <w:rPr>
          <w:lang w:val="nb-NO"/>
        </w:rPr>
        <w:t xml:space="preserve"> å løfte landsdelen i samme retning. </w:t>
      </w:r>
    </w:p>
    <w:p w14:paraId="0CE55C9A" w14:textId="2B2C188D" w:rsidR="00BB63D9" w:rsidRPr="00956063" w:rsidRDefault="00BB63D9">
      <w:pPr>
        <w:rPr>
          <w:lang w:val="nb-NO"/>
        </w:rPr>
      </w:pPr>
      <w:r>
        <w:rPr>
          <w:lang w:val="nb-NO"/>
        </w:rPr>
        <w:t xml:space="preserve">Initiativ Vest skal mobilisere alle gode krefter for hele Vestlandet. </w:t>
      </w:r>
      <w:r w:rsidR="00346CEA">
        <w:rPr>
          <w:lang w:val="nb-NO"/>
        </w:rPr>
        <w:t xml:space="preserve">Vi må stå sammen om de viktige utfordringene landsdelen står overfor. Derfor vil vi jobbe for å støtte oppunder lokalpolitikere i kommuner og fylkeskommuner i landsdelen. </w:t>
      </w:r>
    </w:p>
    <w:p w14:paraId="73DAADFE" w14:textId="1DAF33AE" w:rsidR="00ED37D8" w:rsidRDefault="00ED37D8">
      <w:pPr>
        <w:pStyle w:val="Heading1"/>
        <w:rPr>
          <w:lang w:val="nb-NO"/>
        </w:rPr>
      </w:pPr>
      <w:r>
        <w:rPr>
          <w:lang w:val="nb-NO"/>
        </w:rPr>
        <w:t>2. Om Initiativ Vest</w:t>
      </w:r>
    </w:p>
    <w:p w14:paraId="34961817" w14:textId="1EEAD9C2" w:rsidR="004E4782" w:rsidRDefault="00ED37D8" w:rsidP="004E4782">
      <w:pPr>
        <w:rPr>
          <w:lang w:val="nb-NO"/>
        </w:rPr>
      </w:pPr>
      <w:r>
        <w:rPr>
          <w:lang w:val="nb-NO"/>
        </w:rPr>
        <w:t>Initiativ Vest er tankesmien for Vestlande</w:t>
      </w:r>
      <w:r w:rsidR="004E4782">
        <w:rPr>
          <w:lang w:val="nb-NO"/>
        </w:rPr>
        <w:t xml:space="preserve">t, organisert som en ideell stiftelse. Vi jobber for sterkere samarbeid på Vestlandet, for omstilling og mot sentralisering. Våre hovedområder er makt og samarbeid, transport og stedsutvikling, og energi og næringsutvikling. </w:t>
      </w:r>
    </w:p>
    <w:p w14:paraId="3BCDD8F8" w14:textId="08E37B82" w:rsidR="004E4782" w:rsidRDefault="004E4782" w:rsidP="004E4782">
      <w:pPr>
        <w:rPr>
          <w:i/>
          <w:iCs/>
          <w:lang w:val="nb-NO"/>
        </w:rPr>
      </w:pPr>
      <w:r>
        <w:rPr>
          <w:lang w:val="nb-NO"/>
        </w:rPr>
        <w:t xml:space="preserve">Vi sprer ideer og kunnskap som andre tar videre, og skaper arenaer for deling og samarbeid. Gjennom formidling, deltakelse i debatten, nyhetsbrev og ulike arrangement er vi med på å skape et sterkere </w:t>
      </w:r>
      <w:r>
        <w:rPr>
          <w:i/>
          <w:iCs/>
          <w:lang w:val="nb-NO"/>
        </w:rPr>
        <w:t xml:space="preserve">Vestlandet. </w:t>
      </w:r>
    </w:p>
    <w:p w14:paraId="28A7C22C" w14:textId="11F6239D" w:rsidR="004E4782" w:rsidRPr="004E4782" w:rsidRDefault="004E4782" w:rsidP="004E4782">
      <w:pPr>
        <w:rPr>
          <w:lang w:val="nb-NO"/>
        </w:rPr>
      </w:pPr>
      <w:r>
        <w:rPr>
          <w:lang w:val="nb-NO"/>
        </w:rPr>
        <w:t xml:space="preserve">Fordi vi er en uavhengig aktør som ser hele landsdelen, </w:t>
      </w:r>
      <w:r w:rsidR="004A39BE">
        <w:rPr>
          <w:lang w:val="nb-NO"/>
        </w:rPr>
        <w:t xml:space="preserve">er vi godt posisjonert for å bidra til å løfte landsdelens kommuner, fylkeskommuner og andre aktører for fremtiden. </w:t>
      </w:r>
    </w:p>
    <w:p w14:paraId="6E1B179F" w14:textId="70E9030C" w:rsidR="004E4782" w:rsidRDefault="004E4782" w:rsidP="004E4782">
      <w:pPr>
        <w:pStyle w:val="Heading1"/>
        <w:rPr>
          <w:lang w:val="nb-NO"/>
        </w:rPr>
      </w:pPr>
      <w:r>
        <w:rPr>
          <w:lang w:val="nb-NO"/>
        </w:rPr>
        <w:t>3</w:t>
      </w:r>
      <w:r>
        <w:rPr>
          <w:lang w:val="nb-NO"/>
        </w:rPr>
        <w:t>. Konseptet: Kommunepartner</w:t>
      </w:r>
    </w:p>
    <w:p w14:paraId="20661A23" w14:textId="77777777" w:rsidR="004E4782" w:rsidRDefault="004E4782" w:rsidP="004E4782">
      <w:pPr>
        <w:rPr>
          <w:lang w:val="nb-NO"/>
        </w:rPr>
      </w:pPr>
      <w:r>
        <w:rPr>
          <w:i/>
          <w:iCs/>
          <w:lang w:val="nb-NO"/>
        </w:rPr>
        <w:t xml:space="preserve">Kommunepartner for utvikling og omstilling </w:t>
      </w:r>
      <w:r>
        <w:rPr>
          <w:lang w:val="nb-NO"/>
        </w:rPr>
        <w:t xml:space="preserve">er et samarbeidskonsept der Initiativ Vest bidrar overfor lokalpolitikere og kommuneadministrasjon. </w:t>
      </w:r>
    </w:p>
    <w:p w14:paraId="08056F6F" w14:textId="77777777" w:rsidR="004E4782" w:rsidRDefault="004E4782" w:rsidP="004E4782">
      <w:pPr>
        <w:rPr>
          <w:lang w:val="nb-NO"/>
        </w:rPr>
      </w:pPr>
      <w:r>
        <w:rPr>
          <w:lang w:val="nb-NO"/>
        </w:rPr>
        <w:lastRenderedPageBreak/>
        <w:t>Kommunene melder seg som partnere. Det gir tilgang på faglig innhold, eksklusive nyhetsbrev og relevante møtearenaer.</w:t>
      </w:r>
    </w:p>
    <w:p w14:paraId="5390AA13" w14:textId="77777777" w:rsidR="004E4782" w:rsidRDefault="004E4782" w:rsidP="004E4782">
      <w:pPr>
        <w:rPr>
          <w:lang w:val="nb-NO"/>
        </w:rPr>
      </w:pPr>
      <w:r>
        <w:rPr>
          <w:lang w:val="nb-NO"/>
        </w:rPr>
        <w:t xml:space="preserve">For å bli partner betaler kommunene en årlig kontingent. Vi ser for oss at den er på 50-100 000, differensiert etter kommunestørrelse. </w:t>
      </w:r>
    </w:p>
    <w:p w14:paraId="09F0989B" w14:textId="18FBD6E5" w:rsidR="004E4782" w:rsidRDefault="004E4782" w:rsidP="004E4782">
      <w:pPr>
        <w:rPr>
          <w:lang w:val="nb-NO"/>
        </w:rPr>
      </w:pPr>
      <w:r>
        <w:rPr>
          <w:lang w:val="nb-NO"/>
        </w:rPr>
        <w:t xml:space="preserve">Gjennom nyhetsbrevet </w:t>
      </w:r>
      <w:r>
        <w:rPr>
          <w:i/>
          <w:iCs/>
          <w:lang w:val="nb-NO"/>
        </w:rPr>
        <w:t>Perspektiv for lokalpolitikere</w:t>
      </w:r>
      <w:r>
        <w:rPr>
          <w:lang w:val="nb-NO"/>
        </w:rPr>
        <w:t xml:space="preserve"> og møteserien </w:t>
      </w:r>
      <w:r>
        <w:rPr>
          <w:i/>
          <w:iCs/>
          <w:lang w:val="nb-NO"/>
        </w:rPr>
        <w:t>Tenk nytt</w:t>
      </w:r>
      <w:r>
        <w:rPr>
          <w:lang w:val="nb-NO"/>
        </w:rPr>
        <w:t xml:space="preserve"> har vi testet ut konseptet. Erfaringen er at det stor interesse blant regionens lokalpolitikere for å delta på disse arenaene. Gjennom dette prosjektet får vi muligheten til å utvide tilbudet og etablere en varig modell som kan være med på å samle vestlendingene. </w:t>
      </w:r>
    </w:p>
    <w:p w14:paraId="2ADE284D" w14:textId="7CD4E08F" w:rsidR="004A39BE" w:rsidRPr="004E4782" w:rsidRDefault="004A39BE" w:rsidP="004E4782">
      <w:pPr>
        <w:rPr>
          <w:lang w:val="nb-NO"/>
        </w:rPr>
      </w:pPr>
      <w:r>
        <w:rPr>
          <w:lang w:val="nb-NO"/>
        </w:rPr>
        <w:t xml:space="preserve">Ved å kommunisere ut viktige regionale saker til landsdelens lokalpolitikere, kan vi skape en sterkere felles kraft. </w:t>
      </w:r>
    </w:p>
    <w:p w14:paraId="42A2A809" w14:textId="34BCD263" w:rsidR="00A12F69" w:rsidRPr="00956063" w:rsidRDefault="004E4782">
      <w:pPr>
        <w:pStyle w:val="Heading1"/>
        <w:rPr>
          <w:lang w:val="nb-NO"/>
        </w:rPr>
      </w:pPr>
      <w:r>
        <w:rPr>
          <w:lang w:val="nb-NO"/>
        </w:rPr>
        <w:t>4</w:t>
      </w:r>
      <w:r w:rsidR="00000000" w:rsidRPr="00956063">
        <w:rPr>
          <w:lang w:val="nb-NO"/>
        </w:rPr>
        <w:t>. Formål</w:t>
      </w:r>
      <w:r w:rsidR="004A39BE">
        <w:rPr>
          <w:lang w:val="nb-NO"/>
        </w:rPr>
        <w:t xml:space="preserve"> med prosjektet</w:t>
      </w:r>
    </w:p>
    <w:p w14:paraId="751548BE" w14:textId="77777777" w:rsidR="00A12F69" w:rsidRPr="00956063" w:rsidRDefault="00000000">
      <w:pPr>
        <w:rPr>
          <w:lang w:val="nb-NO"/>
        </w:rPr>
      </w:pPr>
      <w:r w:rsidRPr="00956063">
        <w:rPr>
          <w:lang w:val="nb-NO"/>
        </w:rPr>
        <w:t>Formålet med prosjektet er å utvikle og etablere en modell for et kommunepartnerskap som:</w:t>
      </w:r>
    </w:p>
    <w:p w14:paraId="4C949B4E" w14:textId="77777777" w:rsidR="00A12F69" w:rsidRPr="00956063" w:rsidRDefault="00000000">
      <w:pPr>
        <w:rPr>
          <w:lang w:val="nb-NO"/>
        </w:rPr>
      </w:pPr>
      <w:r w:rsidRPr="00956063">
        <w:rPr>
          <w:lang w:val="nb-NO"/>
        </w:rPr>
        <w:t>• Styrker kommunenes kunnskapsgrunnlag i møte med grønn omstilling</w:t>
      </w:r>
      <w:r w:rsidRPr="00956063">
        <w:rPr>
          <w:lang w:val="nb-NO"/>
        </w:rPr>
        <w:br/>
        <w:t>• Skaper møteplasser for dialog og erfaringsdeling</w:t>
      </w:r>
      <w:r w:rsidRPr="00956063">
        <w:rPr>
          <w:lang w:val="nb-NO"/>
        </w:rPr>
        <w:br/>
        <w:t>• Bidrar til bedre lokal politikkutforming innen energi og samferdsel</w:t>
      </w:r>
      <w:r w:rsidRPr="00956063">
        <w:rPr>
          <w:lang w:val="nb-NO"/>
        </w:rPr>
        <w:br/>
        <w:t>• Forankrer et sterkere regionalt samarbeid mellom kommunene i vestlandsfylkene</w:t>
      </w:r>
    </w:p>
    <w:p w14:paraId="7C16E9F5" w14:textId="65D5269C" w:rsidR="00A12F69" w:rsidRPr="00956063" w:rsidRDefault="00ED37D8">
      <w:pPr>
        <w:pStyle w:val="Heading1"/>
        <w:rPr>
          <w:lang w:val="nb-NO"/>
        </w:rPr>
      </w:pPr>
      <w:r>
        <w:rPr>
          <w:lang w:val="nb-NO"/>
        </w:rPr>
        <w:t xml:space="preserve">5. </w:t>
      </w:r>
      <w:r w:rsidR="00000000" w:rsidRPr="00956063">
        <w:rPr>
          <w:lang w:val="nb-NO"/>
        </w:rPr>
        <w:t>Hovedaktiviteter</w:t>
      </w:r>
    </w:p>
    <w:p w14:paraId="161A480E" w14:textId="77777777" w:rsidR="00A12F69" w:rsidRPr="00956063" w:rsidRDefault="00000000">
      <w:pPr>
        <w:rPr>
          <w:lang w:val="nb-NO"/>
        </w:rPr>
      </w:pPr>
      <w:r w:rsidRPr="00956063">
        <w:rPr>
          <w:lang w:val="nb-NO"/>
        </w:rPr>
        <w:t>Prosjektet skal i utviklingsfasen (2025–2027) omfatte følgende aktiviteter:</w:t>
      </w:r>
      <w:r w:rsidRPr="00956063">
        <w:rPr>
          <w:lang w:val="nb-NO"/>
        </w:rPr>
        <w:br/>
        <w:t>• Etablering av én prosjektstilling</w:t>
      </w:r>
      <w:r w:rsidRPr="00956063">
        <w:rPr>
          <w:lang w:val="nb-NO"/>
        </w:rPr>
        <w:br/>
        <w:t>• Utvikling av nyhetsbrev, møteformater og notatmaler</w:t>
      </w:r>
      <w:r w:rsidRPr="00956063">
        <w:rPr>
          <w:lang w:val="nb-NO"/>
        </w:rPr>
        <w:br/>
        <w:t>• Digitale og fysiske møteplattformer for partnerkommuner</w:t>
      </w:r>
      <w:r w:rsidRPr="00956063">
        <w:rPr>
          <w:lang w:val="nb-NO"/>
        </w:rPr>
        <w:br/>
        <w:t>• Utvikling og etablering av kommunikasjons- og publiseringsløsning</w:t>
      </w:r>
      <w:r w:rsidRPr="00956063">
        <w:rPr>
          <w:lang w:val="nb-NO"/>
        </w:rPr>
        <w:br/>
        <w:t>• Pilotering i 5–10 kommuner</w:t>
      </w:r>
      <w:r w:rsidRPr="00956063">
        <w:rPr>
          <w:lang w:val="nb-NO"/>
        </w:rPr>
        <w:br/>
        <w:t>• Evaluering og justering før full lansering i 2027</w:t>
      </w:r>
    </w:p>
    <w:p w14:paraId="094AF1B8" w14:textId="0708B054" w:rsidR="00A12F69" w:rsidRPr="00956063" w:rsidRDefault="00ED37D8">
      <w:pPr>
        <w:pStyle w:val="Heading1"/>
        <w:rPr>
          <w:lang w:val="nb-NO"/>
        </w:rPr>
      </w:pPr>
      <w:r>
        <w:rPr>
          <w:lang w:val="nb-NO"/>
        </w:rPr>
        <w:t>6</w:t>
      </w:r>
      <w:r w:rsidR="00000000" w:rsidRPr="00956063">
        <w:rPr>
          <w:lang w:val="nb-NO"/>
        </w:rPr>
        <w:t>. Målgrupper og samarbeidspartnere</w:t>
      </w:r>
    </w:p>
    <w:p w14:paraId="126C2C8A" w14:textId="57C9199F" w:rsidR="003348F7" w:rsidRDefault="00000000">
      <w:pPr>
        <w:rPr>
          <w:lang w:val="nb-NO"/>
        </w:rPr>
      </w:pPr>
      <w:r w:rsidRPr="00956063">
        <w:rPr>
          <w:lang w:val="nb-NO"/>
        </w:rPr>
        <w:t xml:space="preserve">Hovedmålgruppen er kommuner i </w:t>
      </w:r>
      <w:proofErr w:type="spellStart"/>
      <w:r w:rsidRPr="00956063">
        <w:rPr>
          <w:lang w:val="nb-NO"/>
        </w:rPr>
        <w:t>Vestland</w:t>
      </w:r>
      <w:proofErr w:type="spellEnd"/>
      <w:r w:rsidRPr="00956063">
        <w:rPr>
          <w:lang w:val="nb-NO"/>
        </w:rPr>
        <w:t>, Rogaland og Møre og Romsdal</w:t>
      </w:r>
      <w:r w:rsidR="00E61241">
        <w:rPr>
          <w:lang w:val="nb-NO"/>
        </w:rPr>
        <w:t>, samt de tre fylkeskommunene</w:t>
      </w:r>
      <w:r w:rsidRPr="00956063">
        <w:rPr>
          <w:lang w:val="nb-NO"/>
        </w:rPr>
        <w:t>. Initiativ Vest vil samarbeide med regionale aktører innen næringsutvikling og kunnskapsmiljøer.</w:t>
      </w:r>
      <w:r w:rsidR="00E61241">
        <w:rPr>
          <w:lang w:val="nb-NO"/>
        </w:rPr>
        <w:t xml:space="preserve"> </w:t>
      </w:r>
    </w:p>
    <w:p w14:paraId="58D2EE98" w14:textId="4CC5FC2C" w:rsidR="00346CEA" w:rsidRPr="00956063" w:rsidRDefault="00346CEA">
      <w:pPr>
        <w:rPr>
          <w:lang w:val="nb-NO"/>
        </w:rPr>
      </w:pPr>
      <w:r>
        <w:rPr>
          <w:lang w:val="nb-NO"/>
        </w:rPr>
        <w:t xml:space="preserve">Vestlandsrådet og fylkeskommunene vil være en viktig samarbeidspartner i kraft av deres rolle som regional utviklingsaktør. Gjensidig kunnskapsdeling og felles interesse i møteplasser </w:t>
      </w:r>
    </w:p>
    <w:p w14:paraId="79A35954" w14:textId="75D7C179" w:rsidR="00E61241" w:rsidRDefault="00ED37D8" w:rsidP="00ED37D8">
      <w:pPr>
        <w:pStyle w:val="Heading1"/>
        <w:rPr>
          <w:lang w:val="nb-NO"/>
        </w:rPr>
      </w:pPr>
      <w:r>
        <w:rPr>
          <w:lang w:val="nb-NO"/>
        </w:rPr>
        <w:lastRenderedPageBreak/>
        <w:t>7</w:t>
      </w:r>
      <w:r w:rsidR="00E61241">
        <w:rPr>
          <w:lang w:val="nb-NO"/>
        </w:rPr>
        <w:t>. Framdriftsplan</w:t>
      </w:r>
    </w:p>
    <w:p w14:paraId="7063207F" w14:textId="27C961C0" w:rsidR="006A58A5" w:rsidRPr="00ED37D8" w:rsidRDefault="006A58A5" w:rsidP="00E61241">
      <w:pPr>
        <w:rPr>
          <w:b/>
          <w:bCs/>
          <w:lang w:val="nb-NO"/>
        </w:rPr>
      </w:pPr>
      <w:r w:rsidRPr="00ED37D8">
        <w:rPr>
          <w:b/>
          <w:bCs/>
          <w:lang w:val="nb-NO"/>
        </w:rPr>
        <w:t>Høst 2025</w:t>
      </w:r>
    </w:p>
    <w:p w14:paraId="571A7A24" w14:textId="1684B243" w:rsidR="006A58A5" w:rsidRDefault="006A58A5" w:rsidP="006A58A5">
      <w:pPr>
        <w:pStyle w:val="ListParagraph"/>
        <w:numPr>
          <w:ilvl w:val="0"/>
          <w:numId w:val="10"/>
        </w:numPr>
        <w:rPr>
          <w:lang w:val="nb-NO"/>
        </w:rPr>
      </w:pPr>
      <w:r w:rsidRPr="006A58A5">
        <w:rPr>
          <w:lang w:val="nb-NO"/>
        </w:rPr>
        <w:t>Ansette prosjektleder</w:t>
      </w:r>
    </w:p>
    <w:p w14:paraId="48F66D7D" w14:textId="2CDDF694" w:rsidR="006A58A5" w:rsidRDefault="006A58A5" w:rsidP="00E61241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Arrangere workshop med samarbeidspartnere og interessenter</w:t>
      </w:r>
    </w:p>
    <w:p w14:paraId="0CB8485D" w14:textId="449D595B" w:rsidR="00ED37D8" w:rsidRDefault="00ED37D8" w:rsidP="00E61241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Utrede tekniske og digitale modeller</w:t>
      </w:r>
    </w:p>
    <w:p w14:paraId="4D24D8F9" w14:textId="4D5826B4" w:rsidR="006A58A5" w:rsidRDefault="00ED37D8" w:rsidP="00E61241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Forsterke arbeidet med nyhetsbrev for lokalpolitikere</w:t>
      </w:r>
    </w:p>
    <w:p w14:paraId="08C386AF" w14:textId="3D247522" w:rsidR="00ED37D8" w:rsidRDefault="00ED37D8" w:rsidP="00E61241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Kartlegge kommuner for pilot og partnerskap</w:t>
      </w:r>
    </w:p>
    <w:p w14:paraId="5171D161" w14:textId="38D25EE5" w:rsidR="00ED37D8" w:rsidRPr="006A58A5" w:rsidRDefault="00ED37D8" w:rsidP="00E61241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Utarbeide kommunikasjon- og profilkonsept</w:t>
      </w:r>
    </w:p>
    <w:p w14:paraId="6B3DF093" w14:textId="50E6DA51" w:rsidR="006A58A5" w:rsidRPr="00ED37D8" w:rsidRDefault="00ED37D8" w:rsidP="00E61241">
      <w:pPr>
        <w:rPr>
          <w:b/>
          <w:bCs/>
          <w:lang w:val="nb-NO"/>
        </w:rPr>
      </w:pPr>
      <w:r w:rsidRPr="00ED37D8">
        <w:rPr>
          <w:b/>
          <w:bCs/>
          <w:lang w:val="nb-NO"/>
        </w:rPr>
        <w:t>2026</w:t>
      </w:r>
    </w:p>
    <w:p w14:paraId="18EED439" w14:textId="77777777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Etablere og teste digitale møteformater (runde 1)</w:t>
      </w:r>
    </w:p>
    <w:p w14:paraId="1D503F1D" w14:textId="77777777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Starte pilot med utvalgte partnerkommuner (5–10 stk)</w:t>
      </w:r>
    </w:p>
    <w:p w14:paraId="2A91FC0D" w14:textId="4AA5DE3B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Produsere og distribuere policy briefs og temanotater</w:t>
      </w:r>
    </w:p>
    <w:p w14:paraId="3D7F4142" w14:textId="77777777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Evaluere og justere nyhetsbrev og artikler</w:t>
      </w:r>
    </w:p>
    <w:p w14:paraId="55F76634" w14:textId="584B625C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 xml:space="preserve">Arrangere første fysiske partnertreff </w:t>
      </w:r>
    </w:p>
    <w:p w14:paraId="0F18C1F2" w14:textId="77777777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Videreutvikle digitale verktøy og plattform</w:t>
      </w:r>
    </w:p>
    <w:p w14:paraId="43D5075A" w14:textId="77777777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Gjennomføre minimum to erfaringsdelingsmøter med pilotkommunene</w:t>
      </w:r>
    </w:p>
    <w:p w14:paraId="5E87E880" w14:textId="77777777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Aktiv innsalg til nye kommuner og partnere</w:t>
      </w:r>
    </w:p>
    <w:p w14:paraId="52A45FAB" w14:textId="0EF3A72B" w:rsidR="00ED37D8" w:rsidRPr="00ED37D8" w:rsidRDefault="00ED37D8" w:rsidP="00ED37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Starte arbeidet med bærekraftig finansieringsmodell</w:t>
      </w:r>
    </w:p>
    <w:p w14:paraId="3D67A5AE" w14:textId="4352346F" w:rsidR="006A58A5" w:rsidRPr="00ED37D8" w:rsidRDefault="006A58A5" w:rsidP="00E61241">
      <w:pPr>
        <w:rPr>
          <w:b/>
          <w:bCs/>
          <w:lang w:val="nb-NO"/>
        </w:rPr>
      </w:pPr>
      <w:r w:rsidRPr="00ED37D8">
        <w:rPr>
          <w:b/>
          <w:bCs/>
          <w:lang w:val="nb-NO"/>
        </w:rPr>
        <w:t>2027</w:t>
      </w:r>
    </w:p>
    <w:p w14:paraId="4A81B135" w14:textId="77777777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Lansering av fullverdig partnerskapsmodell</w:t>
      </w:r>
    </w:p>
    <w:p w14:paraId="6C782E1F" w14:textId="77777777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Åpne for bred deltakelse fra kommuner i alle tre vestlandsfylker</w:t>
      </w:r>
    </w:p>
    <w:p w14:paraId="598E3C5E" w14:textId="77777777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Etablere årlig struktur for nyhetsbrev, nettverk og kunnskapsformidling</w:t>
      </w:r>
    </w:p>
    <w:p w14:paraId="40AECB93" w14:textId="77777777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Evaluering og revidering av innhold og prismodell</w:t>
      </w:r>
    </w:p>
    <w:p w14:paraId="0CC48FB0" w14:textId="77777777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Søke videre samarbeid med fylkeskommuner, næringsliv og nasjonale aktører</w:t>
      </w:r>
    </w:p>
    <w:p w14:paraId="6BC8F8C6" w14:textId="77777777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Presentere sluttrapport og erfaringer fra pilotprosjekt</w:t>
      </w:r>
    </w:p>
    <w:p w14:paraId="6452E5EB" w14:textId="5D572D01" w:rsidR="00ED37D8" w:rsidRPr="00ED37D8" w:rsidRDefault="00ED37D8" w:rsidP="00ED37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Calibri"/>
          <w:color w:val="000000"/>
          <w:lang w:val="en-NO" w:eastAsia="en-GB"/>
        </w:rPr>
      </w:pPr>
      <w:r w:rsidRPr="00ED37D8">
        <w:rPr>
          <w:rFonts w:eastAsia="Times New Roman" w:cs="Calibri"/>
          <w:color w:val="000000"/>
          <w:lang w:val="en-NO" w:eastAsia="en-GB"/>
        </w:rPr>
        <w:t>Sikre videre finansiering for videreføring etter prosjektperioden</w:t>
      </w:r>
    </w:p>
    <w:p w14:paraId="61392A17" w14:textId="6437CF4B" w:rsidR="00A12F69" w:rsidRPr="00956063" w:rsidRDefault="00ED37D8">
      <w:pPr>
        <w:pStyle w:val="Heading1"/>
        <w:rPr>
          <w:lang w:val="nb-NO"/>
        </w:rPr>
      </w:pPr>
      <w:r>
        <w:rPr>
          <w:lang w:val="nb-NO"/>
        </w:rPr>
        <w:t>8</w:t>
      </w:r>
      <w:r w:rsidR="00000000" w:rsidRPr="00956063">
        <w:rPr>
          <w:lang w:val="nb-NO"/>
        </w:rPr>
        <w:t>. Behov for støtte</w:t>
      </w:r>
    </w:p>
    <w:p w14:paraId="6F9CDEB9" w14:textId="35CC9E0D" w:rsidR="00E61241" w:rsidRDefault="00000000">
      <w:pPr>
        <w:rPr>
          <w:lang w:val="nb-NO"/>
        </w:rPr>
      </w:pPr>
      <w:r w:rsidRPr="00956063">
        <w:rPr>
          <w:lang w:val="nb-NO"/>
        </w:rPr>
        <w:t>For å kunne utvikle og etablere partnerskapsmodellen søker Initiativ Vest om 2 millioner kroner over to år (høst 2025 – sommer 2027). Midlene skal finansiere prosjektstilling, innholdsproduksjon, møteplattformer og nødvendig digital infrastruktur.</w:t>
      </w:r>
      <w:r w:rsidR="00E61241">
        <w:rPr>
          <w:lang w:val="nb-NO"/>
        </w:rPr>
        <w:t xml:space="preserve"> Initiativ Vest stiller opp med en betydelig egenfinansiering og -innsats for å realisere prosjektet. I tillegg vil vi i løpet av prosjektperioden sikre medfinansiering fra deltakende kommuner i det innledende arbeidet. </w:t>
      </w:r>
    </w:p>
    <w:p w14:paraId="501632D2" w14:textId="1D9843A6" w:rsidR="004A39BE" w:rsidRDefault="004A39BE">
      <w:pPr>
        <w:rPr>
          <w:lang w:val="nb-NO"/>
        </w:rPr>
      </w:pPr>
      <w:r>
        <w:rPr>
          <w:lang w:val="nb-NO"/>
        </w:rPr>
        <w:t xml:space="preserve">Støtte i den innledende prosjektfasen vil være avgjørende for å rigge en modell som i neste omgang er økonomisk selvbærende gjennom partnerkommuner, samarbeid og egeninnsats. </w:t>
      </w:r>
    </w:p>
    <w:p w14:paraId="60851A3D" w14:textId="3D70797F" w:rsidR="00E61241" w:rsidRPr="00E61241" w:rsidRDefault="00E61241">
      <w:pPr>
        <w:rPr>
          <w:b/>
          <w:bCs/>
          <w:lang w:val="nb-NO"/>
        </w:rPr>
      </w:pPr>
      <w:r w:rsidRPr="00E61241">
        <w:rPr>
          <w:b/>
          <w:bCs/>
          <w:lang w:val="nb-NO"/>
        </w:rPr>
        <w:lastRenderedPageBreak/>
        <w:t>Inntekter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109"/>
        <w:gridCol w:w="2109"/>
        <w:gridCol w:w="2089"/>
      </w:tblGrid>
      <w:tr w:rsidR="00E61241" w14:paraId="01DEB38E" w14:textId="77777777" w:rsidTr="00E61241">
        <w:tc>
          <w:tcPr>
            <w:tcW w:w="2214" w:type="dxa"/>
          </w:tcPr>
          <w:p w14:paraId="5C1B94A1" w14:textId="5F2B91FB" w:rsidR="00E61241" w:rsidRPr="00E61241" w:rsidRDefault="00E61241">
            <w:pPr>
              <w:rPr>
                <w:b/>
                <w:bCs/>
                <w:lang w:val="nb-NO"/>
              </w:rPr>
            </w:pPr>
            <w:r w:rsidRPr="00E61241">
              <w:rPr>
                <w:b/>
                <w:bCs/>
                <w:lang w:val="nb-NO"/>
              </w:rPr>
              <w:t>Kilde</w:t>
            </w:r>
          </w:p>
        </w:tc>
        <w:tc>
          <w:tcPr>
            <w:tcW w:w="2214" w:type="dxa"/>
          </w:tcPr>
          <w:p w14:paraId="2921C57C" w14:textId="6182382B" w:rsidR="00E61241" w:rsidRPr="00E61241" w:rsidRDefault="00E61241">
            <w:pPr>
              <w:rPr>
                <w:b/>
                <w:bCs/>
                <w:lang w:val="nb-NO"/>
              </w:rPr>
            </w:pPr>
            <w:r w:rsidRPr="00E61241">
              <w:rPr>
                <w:b/>
                <w:bCs/>
                <w:lang w:val="nb-NO"/>
              </w:rPr>
              <w:t>2025/2026</w:t>
            </w:r>
          </w:p>
        </w:tc>
        <w:tc>
          <w:tcPr>
            <w:tcW w:w="2214" w:type="dxa"/>
          </w:tcPr>
          <w:p w14:paraId="0FA1F1E1" w14:textId="791B5917" w:rsidR="00E61241" w:rsidRPr="00E61241" w:rsidRDefault="00E61241">
            <w:pPr>
              <w:rPr>
                <w:b/>
                <w:bCs/>
                <w:lang w:val="nb-NO"/>
              </w:rPr>
            </w:pPr>
            <w:r w:rsidRPr="00E61241">
              <w:rPr>
                <w:b/>
                <w:bCs/>
                <w:lang w:val="nb-NO"/>
              </w:rPr>
              <w:t>2026/2027</w:t>
            </w:r>
          </w:p>
        </w:tc>
        <w:tc>
          <w:tcPr>
            <w:tcW w:w="2214" w:type="dxa"/>
          </w:tcPr>
          <w:p w14:paraId="52C8F152" w14:textId="4922DE31" w:rsidR="00E61241" w:rsidRPr="00E61241" w:rsidRDefault="00E61241">
            <w:pPr>
              <w:rPr>
                <w:b/>
                <w:bCs/>
                <w:lang w:val="nb-NO"/>
              </w:rPr>
            </w:pPr>
            <w:r w:rsidRPr="00E61241">
              <w:rPr>
                <w:b/>
                <w:bCs/>
                <w:lang w:val="nb-NO"/>
              </w:rPr>
              <w:t>Totalt</w:t>
            </w:r>
          </w:p>
        </w:tc>
      </w:tr>
      <w:tr w:rsidR="00E61241" w14:paraId="56AEE3EA" w14:textId="77777777" w:rsidTr="00E61241">
        <w:tc>
          <w:tcPr>
            <w:tcW w:w="2214" w:type="dxa"/>
          </w:tcPr>
          <w:p w14:paraId="579AFD1E" w14:textId="4C922439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Prosjektutviklingsstøtte</w:t>
            </w:r>
          </w:p>
        </w:tc>
        <w:tc>
          <w:tcPr>
            <w:tcW w:w="2214" w:type="dxa"/>
          </w:tcPr>
          <w:p w14:paraId="6FED3A05" w14:textId="7C34BAEF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1 000 000</w:t>
            </w:r>
          </w:p>
        </w:tc>
        <w:tc>
          <w:tcPr>
            <w:tcW w:w="2214" w:type="dxa"/>
          </w:tcPr>
          <w:p w14:paraId="7AD7C5A7" w14:textId="420D7EA6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1 000 000</w:t>
            </w:r>
          </w:p>
        </w:tc>
        <w:tc>
          <w:tcPr>
            <w:tcW w:w="2214" w:type="dxa"/>
          </w:tcPr>
          <w:p w14:paraId="42C690D4" w14:textId="2CD4C773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2 000 000</w:t>
            </w:r>
          </w:p>
        </w:tc>
      </w:tr>
      <w:tr w:rsidR="00E61241" w14:paraId="3E3FC17C" w14:textId="77777777" w:rsidTr="00E61241">
        <w:tc>
          <w:tcPr>
            <w:tcW w:w="2214" w:type="dxa"/>
          </w:tcPr>
          <w:p w14:paraId="0E6A6C1E" w14:textId="5992D10A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Partnerinntekter</w:t>
            </w:r>
          </w:p>
        </w:tc>
        <w:tc>
          <w:tcPr>
            <w:tcW w:w="2214" w:type="dxa"/>
          </w:tcPr>
          <w:p w14:paraId="23C261CA" w14:textId="77777777" w:rsidR="00E61241" w:rsidRDefault="00E61241">
            <w:pPr>
              <w:rPr>
                <w:lang w:val="nb-NO"/>
              </w:rPr>
            </w:pPr>
          </w:p>
        </w:tc>
        <w:tc>
          <w:tcPr>
            <w:tcW w:w="2214" w:type="dxa"/>
          </w:tcPr>
          <w:p w14:paraId="732E4045" w14:textId="020743B2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500 000 – 1 000 000</w:t>
            </w:r>
          </w:p>
        </w:tc>
        <w:tc>
          <w:tcPr>
            <w:tcW w:w="2214" w:type="dxa"/>
          </w:tcPr>
          <w:p w14:paraId="5064989E" w14:textId="56D51242" w:rsidR="00E61241" w:rsidRDefault="006A58A5">
            <w:pPr>
              <w:rPr>
                <w:lang w:val="nb-NO"/>
              </w:rPr>
            </w:pPr>
            <w:r>
              <w:rPr>
                <w:lang w:val="nb-NO"/>
              </w:rPr>
              <w:t>500 000- 1 000 000</w:t>
            </w:r>
          </w:p>
        </w:tc>
      </w:tr>
      <w:tr w:rsidR="00E61241" w14:paraId="4342A3AC" w14:textId="77777777" w:rsidTr="00E61241">
        <w:tc>
          <w:tcPr>
            <w:tcW w:w="2214" w:type="dxa"/>
          </w:tcPr>
          <w:p w14:paraId="2EEE94F4" w14:textId="2554F2C1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Egeninnsats</w:t>
            </w:r>
          </w:p>
        </w:tc>
        <w:tc>
          <w:tcPr>
            <w:tcW w:w="2214" w:type="dxa"/>
          </w:tcPr>
          <w:p w14:paraId="11D5257E" w14:textId="77777777" w:rsidR="00E61241" w:rsidRDefault="00E61241">
            <w:pPr>
              <w:rPr>
                <w:lang w:val="nb-NO"/>
              </w:rPr>
            </w:pPr>
          </w:p>
        </w:tc>
        <w:tc>
          <w:tcPr>
            <w:tcW w:w="2214" w:type="dxa"/>
          </w:tcPr>
          <w:p w14:paraId="390C05E0" w14:textId="77777777" w:rsidR="00E61241" w:rsidRDefault="00E61241">
            <w:pPr>
              <w:rPr>
                <w:lang w:val="nb-NO"/>
              </w:rPr>
            </w:pPr>
          </w:p>
        </w:tc>
        <w:tc>
          <w:tcPr>
            <w:tcW w:w="2214" w:type="dxa"/>
          </w:tcPr>
          <w:p w14:paraId="1D4A3792" w14:textId="0CA78770" w:rsidR="00E61241" w:rsidRDefault="00E61241">
            <w:pPr>
              <w:rPr>
                <w:lang w:val="nb-NO"/>
              </w:rPr>
            </w:pPr>
            <w:r>
              <w:rPr>
                <w:lang w:val="nb-NO"/>
              </w:rPr>
              <w:t>Varierer</w:t>
            </w:r>
          </w:p>
        </w:tc>
      </w:tr>
      <w:tr w:rsidR="00E61241" w14:paraId="07F3CAB0" w14:textId="77777777" w:rsidTr="00E61241">
        <w:tc>
          <w:tcPr>
            <w:tcW w:w="2214" w:type="dxa"/>
          </w:tcPr>
          <w:p w14:paraId="1E69C5B0" w14:textId="77777777" w:rsidR="00E61241" w:rsidRDefault="00E61241">
            <w:pPr>
              <w:rPr>
                <w:lang w:val="nb-NO"/>
              </w:rPr>
            </w:pPr>
          </w:p>
        </w:tc>
        <w:tc>
          <w:tcPr>
            <w:tcW w:w="2214" w:type="dxa"/>
          </w:tcPr>
          <w:p w14:paraId="5AD1C54E" w14:textId="77777777" w:rsidR="00E61241" w:rsidRDefault="00E61241">
            <w:pPr>
              <w:rPr>
                <w:lang w:val="nb-NO"/>
              </w:rPr>
            </w:pPr>
          </w:p>
        </w:tc>
        <w:tc>
          <w:tcPr>
            <w:tcW w:w="2214" w:type="dxa"/>
          </w:tcPr>
          <w:p w14:paraId="3C8B2F68" w14:textId="77777777" w:rsidR="00E61241" w:rsidRDefault="00E61241">
            <w:pPr>
              <w:rPr>
                <w:lang w:val="nb-NO"/>
              </w:rPr>
            </w:pPr>
          </w:p>
        </w:tc>
        <w:tc>
          <w:tcPr>
            <w:tcW w:w="2214" w:type="dxa"/>
          </w:tcPr>
          <w:p w14:paraId="42A67C1A" w14:textId="77777777" w:rsidR="00E61241" w:rsidRDefault="00E61241">
            <w:pPr>
              <w:rPr>
                <w:lang w:val="nb-NO"/>
              </w:rPr>
            </w:pPr>
          </w:p>
        </w:tc>
      </w:tr>
    </w:tbl>
    <w:p w14:paraId="4F808DDC" w14:textId="77777777" w:rsidR="00E61241" w:rsidRDefault="00E61241">
      <w:pPr>
        <w:rPr>
          <w:lang w:val="nb-NO"/>
        </w:rPr>
      </w:pPr>
    </w:p>
    <w:p w14:paraId="3DA05433" w14:textId="04772DA3" w:rsidR="00E61241" w:rsidRPr="00E61241" w:rsidRDefault="00E61241">
      <w:pPr>
        <w:rPr>
          <w:b/>
          <w:bCs/>
          <w:lang w:val="nb-NO"/>
        </w:rPr>
      </w:pPr>
      <w:r w:rsidRPr="00E61241">
        <w:rPr>
          <w:b/>
          <w:bCs/>
          <w:lang w:val="nb-NO"/>
        </w:rPr>
        <w:t>Kostnader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1888"/>
        <w:gridCol w:w="4233"/>
      </w:tblGrid>
      <w:tr w:rsidR="00E61241" w14:paraId="6D0D569C" w14:textId="77777777" w:rsidTr="00E61241">
        <w:tc>
          <w:tcPr>
            <w:tcW w:w="2518" w:type="dxa"/>
          </w:tcPr>
          <w:p w14:paraId="5419FDFE" w14:textId="4A7F752A" w:rsidR="00E61241" w:rsidRPr="00E61241" w:rsidRDefault="00E61241" w:rsidP="001C31D3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Kostnadspost</w:t>
            </w:r>
          </w:p>
        </w:tc>
        <w:tc>
          <w:tcPr>
            <w:tcW w:w="1913" w:type="dxa"/>
          </w:tcPr>
          <w:p w14:paraId="0431D464" w14:textId="3F0335A9" w:rsidR="00E61241" w:rsidRPr="00E61241" w:rsidRDefault="00FF4914" w:rsidP="001C31D3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Totalt</w:t>
            </w:r>
          </w:p>
        </w:tc>
        <w:tc>
          <w:tcPr>
            <w:tcW w:w="4324" w:type="dxa"/>
          </w:tcPr>
          <w:p w14:paraId="06ADAF03" w14:textId="10D9F318" w:rsidR="00E61241" w:rsidRPr="00E61241" w:rsidRDefault="00E61241" w:rsidP="001C31D3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Kommentar</w:t>
            </w:r>
          </w:p>
        </w:tc>
      </w:tr>
      <w:tr w:rsidR="00E61241" w14:paraId="21C151E2" w14:textId="77777777" w:rsidTr="00E61241">
        <w:tc>
          <w:tcPr>
            <w:tcW w:w="2518" w:type="dxa"/>
          </w:tcPr>
          <w:p w14:paraId="33C0A1A6" w14:textId="624E0DB4" w:rsidR="00E61241" w:rsidRDefault="00E61241" w:rsidP="001C31D3">
            <w:pPr>
              <w:rPr>
                <w:lang w:val="nb-NO"/>
              </w:rPr>
            </w:pPr>
            <w:r>
              <w:rPr>
                <w:lang w:val="nb-NO"/>
              </w:rPr>
              <w:t>Prosjektleder</w:t>
            </w:r>
          </w:p>
        </w:tc>
        <w:tc>
          <w:tcPr>
            <w:tcW w:w="1913" w:type="dxa"/>
          </w:tcPr>
          <w:p w14:paraId="00062444" w14:textId="6365E1EE" w:rsidR="00E61241" w:rsidRDefault="00E61241" w:rsidP="001C31D3">
            <w:pPr>
              <w:rPr>
                <w:lang w:val="nb-NO"/>
              </w:rPr>
            </w:pPr>
            <w:r>
              <w:rPr>
                <w:lang w:val="nb-NO"/>
              </w:rPr>
              <w:t>1 700 000</w:t>
            </w:r>
          </w:p>
        </w:tc>
        <w:tc>
          <w:tcPr>
            <w:tcW w:w="4324" w:type="dxa"/>
          </w:tcPr>
          <w:p w14:paraId="06A9F8B5" w14:textId="338C3F42" w:rsidR="00E61241" w:rsidRDefault="00E61241" w:rsidP="001C31D3">
            <w:pPr>
              <w:rPr>
                <w:lang w:val="nb-NO"/>
              </w:rPr>
            </w:pPr>
          </w:p>
        </w:tc>
      </w:tr>
      <w:tr w:rsidR="00E61241" w14:paraId="650A617F" w14:textId="77777777" w:rsidTr="00E61241">
        <w:tc>
          <w:tcPr>
            <w:tcW w:w="2518" w:type="dxa"/>
          </w:tcPr>
          <w:p w14:paraId="106F1655" w14:textId="164558F6" w:rsidR="00E61241" w:rsidRDefault="00E61241" w:rsidP="001C31D3">
            <w:pPr>
              <w:rPr>
                <w:lang w:val="nb-NO"/>
              </w:rPr>
            </w:pPr>
            <w:r>
              <w:rPr>
                <w:lang w:val="nb-NO"/>
              </w:rPr>
              <w:t>Digitale tjenester</w:t>
            </w:r>
          </w:p>
        </w:tc>
        <w:tc>
          <w:tcPr>
            <w:tcW w:w="1913" w:type="dxa"/>
          </w:tcPr>
          <w:p w14:paraId="10B87C72" w14:textId="2BB31082" w:rsidR="00E61241" w:rsidRDefault="00E61241" w:rsidP="001C31D3">
            <w:pPr>
              <w:rPr>
                <w:lang w:val="nb-NO"/>
              </w:rPr>
            </w:pPr>
            <w:r>
              <w:rPr>
                <w:lang w:val="nb-NO"/>
              </w:rPr>
              <w:t>200 000</w:t>
            </w:r>
          </w:p>
        </w:tc>
        <w:tc>
          <w:tcPr>
            <w:tcW w:w="4324" w:type="dxa"/>
          </w:tcPr>
          <w:p w14:paraId="108AD26C" w14:textId="266386E4" w:rsidR="00E61241" w:rsidRDefault="00E61241" w:rsidP="001C31D3">
            <w:pPr>
              <w:rPr>
                <w:lang w:val="nb-NO"/>
              </w:rPr>
            </w:pPr>
          </w:p>
        </w:tc>
      </w:tr>
      <w:tr w:rsidR="006A58A5" w14:paraId="5600B5A5" w14:textId="77777777" w:rsidTr="00E61241">
        <w:tc>
          <w:tcPr>
            <w:tcW w:w="2518" w:type="dxa"/>
          </w:tcPr>
          <w:p w14:paraId="5A4B2D5C" w14:textId="7ACC0847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Administrativ drift</w:t>
            </w:r>
          </w:p>
        </w:tc>
        <w:tc>
          <w:tcPr>
            <w:tcW w:w="1913" w:type="dxa"/>
          </w:tcPr>
          <w:p w14:paraId="111815AA" w14:textId="00668854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150 000</w:t>
            </w:r>
          </w:p>
        </w:tc>
        <w:tc>
          <w:tcPr>
            <w:tcW w:w="4324" w:type="dxa"/>
          </w:tcPr>
          <w:p w14:paraId="6403DC2B" w14:textId="77777777" w:rsidR="006A58A5" w:rsidRDefault="006A58A5" w:rsidP="006A58A5">
            <w:pPr>
              <w:rPr>
                <w:lang w:val="nb-NO"/>
              </w:rPr>
            </w:pPr>
          </w:p>
        </w:tc>
      </w:tr>
      <w:tr w:rsidR="006A58A5" w14:paraId="72CC6E45" w14:textId="77777777" w:rsidTr="00E61241">
        <w:tc>
          <w:tcPr>
            <w:tcW w:w="2518" w:type="dxa"/>
          </w:tcPr>
          <w:p w14:paraId="7445687C" w14:textId="7888ADA4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Reiseutgifter</w:t>
            </w:r>
          </w:p>
        </w:tc>
        <w:tc>
          <w:tcPr>
            <w:tcW w:w="1913" w:type="dxa"/>
          </w:tcPr>
          <w:p w14:paraId="25C66352" w14:textId="2E7A7673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200 000</w:t>
            </w:r>
          </w:p>
        </w:tc>
        <w:tc>
          <w:tcPr>
            <w:tcW w:w="4324" w:type="dxa"/>
          </w:tcPr>
          <w:p w14:paraId="46DD0772" w14:textId="77777777" w:rsidR="006A58A5" w:rsidRDefault="006A58A5" w:rsidP="006A58A5">
            <w:pPr>
              <w:rPr>
                <w:lang w:val="nb-NO"/>
              </w:rPr>
            </w:pPr>
          </w:p>
        </w:tc>
      </w:tr>
      <w:tr w:rsidR="006A58A5" w14:paraId="48912FD9" w14:textId="77777777" w:rsidTr="00E61241">
        <w:tc>
          <w:tcPr>
            <w:tcW w:w="2518" w:type="dxa"/>
          </w:tcPr>
          <w:p w14:paraId="5B029826" w14:textId="2B1EE408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Arrangement</w:t>
            </w:r>
          </w:p>
        </w:tc>
        <w:tc>
          <w:tcPr>
            <w:tcW w:w="1913" w:type="dxa"/>
          </w:tcPr>
          <w:p w14:paraId="0D93E391" w14:textId="5B1EE0F8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100 000</w:t>
            </w:r>
          </w:p>
        </w:tc>
        <w:tc>
          <w:tcPr>
            <w:tcW w:w="4324" w:type="dxa"/>
          </w:tcPr>
          <w:p w14:paraId="7D8DEB84" w14:textId="77777777" w:rsidR="006A58A5" w:rsidRDefault="006A58A5" w:rsidP="006A58A5">
            <w:pPr>
              <w:rPr>
                <w:lang w:val="nb-NO"/>
              </w:rPr>
            </w:pPr>
          </w:p>
        </w:tc>
      </w:tr>
      <w:tr w:rsidR="006A58A5" w14:paraId="4D4B77A5" w14:textId="77777777" w:rsidTr="00E61241">
        <w:tc>
          <w:tcPr>
            <w:tcW w:w="2518" w:type="dxa"/>
          </w:tcPr>
          <w:p w14:paraId="23230B6C" w14:textId="4AA970AC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Kommunikasjon/profil</w:t>
            </w:r>
          </w:p>
        </w:tc>
        <w:tc>
          <w:tcPr>
            <w:tcW w:w="1913" w:type="dxa"/>
          </w:tcPr>
          <w:p w14:paraId="1279F86B" w14:textId="61544382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75 000</w:t>
            </w:r>
          </w:p>
        </w:tc>
        <w:tc>
          <w:tcPr>
            <w:tcW w:w="4324" w:type="dxa"/>
          </w:tcPr>
          <w:p w14:paraId="6C3BCD9A" w14:textId="77777777" w:rsidR="006A58A5" w:rsidRDefault="006A58A5" w:rsidP="006A58A5">
            <w:pPr>
              <w:rPr>
                <w:lang w:val="nb-NO"/>
              </w:rPr>
            </w:pPr>
          </w:p>
        </w:tc>
      </w:tr>
      <w:tr w:rsidR="006A58A5" w14:paraId="7E8335D0" w14:textId="77777777" w:rsidTr="00E61241">
        <w:tc>
          <w:tcPr>
            <w:tcW w:w="2518" w:type="dxa"/>
          </w:tcPr>
          <w:p w14:paraId="714DD2BE" w14:textId="78AEC7F0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Programvare/verktøy</w:t>
            </w:r>
          </w:p>
        </w:tc>
        <w:tc>
          <w:tcPr>
            <w:tcW w:w="1913" w:type="dxa"/>
          </w:tcPr>
          <w:p w14:paraId="519AC6F9" w14:textId="643929BD" w:rsidR="006A58A5" w:rsidRDefault="006A58A5" w:rsidP="006A58A5">
            <w:pPr>
              <w:rPr>
                <w:lang w:val="nb-NO"/>
              </w:rPr>
            </w:pPr>
            <w:r>
              <w:rPr>
                <w:lang w:val="nb-NO"/>
              </w:rPr>
              <w:t>40 000</w:t>
            </w:r>
          </w:p>
        </w:tc>
        <w:tc>
          <w:tcPr>
            <w:tcW w:w="4324" w:type="dxa"/>
          </w:tcPr>
          <w:p w14:paraId="39D0135A" w14:textId="77777777" w:rsidR="006A58A5" w:rsidRDefault="006A58A5" w:rsidP="006A58A5">
            <w:pPr>
              <w:rPr>
                <w:lang w:val="nb-NO"/>
              </w:rPr>
            </w:pPr>
          </w:p>
        </w:tc>
      </w:tr>
      <w:tr w:rsidR="006A58A5" w14:paraId="426EF9FA" w14:textId="77777777" w:rsidTr="00E61241">
        <w:tc>
          <w:tcPr>
            <w:tcW w:w="2518" w:type="dxa"/>
          </w:tcPr>
          <w:p w14:paraId="69F3E802" w14:textId="3CE1A1A6" w:rsidR="006A58A5" w:rsidRDefault="006A58A5" w:rsidP="006A58A5">
            <w:pPr>
              <w:rPr>
                <w:lang w:val="nb-NO"/>
              </w:rPr>
            </w:pPr>
          </w:p>
        </w:tc>
        <w:tc>
          <w:tcPr>
            <w:tcW w:w="1913" w:type="dxa"/>
          </w:tcPr>
          <w:p w14:paraId="4D18795B" w14:textId="031AF97B" w:rsidR="006A58A5" w:rsidRDefault="006A58A5" w:rsidP="006A58A5">
            <w:pPr>
              <w:rPr>
                <w:lang w:val="nb-NO"/>
              </w:rPr>
            </w:pPr>
          </w:p>
        </w:tc>
        <w:tc>
          <w:tcPr>
            <w:tcW w:w="4324" w:type="dxa"/>
          </w:tcPr>
          <w:p w14:paraId="3EF46FBA" w14:textId="77777777" w:rsidR="006A58A5" w:rsidRDefault="006A58A5" w:rsidP="006A58A5">
            <w:pPr>
              <w:rPr>
                <w:lang w:val="nb-NO"/>
              </w:rPr>
            </w:pPr>
          </w:p>
        </w:tc>
      </w:tr>
      <w:tr w:rsidR="006A58A5" w14:paraId="2AB5DD60" w14:textId="77777777" w:rsidTr="00E61241">
        <w:tc>
          <w:tcPr>
            <w:tcW w:w="2518" w:type="dxa"/>
          </w:tcPr>
          <w:p w14:paraId="3C9DF69D" w14:textId="77777777" w:rsidR="006A58A5" w:rsidRDefault="006A58A5" w:rsidP="006A58A5">
            <w:pPr>
              <w:rPr>
                <w:lang w:val="nb-NO"/>
              </w:rPr>
            </w:pPr>
          </w:p>
        </w:tc>
        <w:tc>
          <w:tcPr>
            <w:tcW w:w="1913" w:type="dxa"/>
          </w:tcPr>
          <w:p w14:paraId="130ABD14" w14:textId="77777777" w:rsidR="006A58A5" w:rsidRDefault="006A58A5" w:rsidP="006A58A5">
            <w:pPr>
              <w:rPr>
                <w:lang w:val="nb-NO"/>
              </w:rPr>
            </w:pPr>
          </w:p>
        </w:tc>
        <w:tc>
          <w:tcPr>
            <w:tcW w:w="4324" w:type="dxa"/>
          </w:tcPr>
          <w:p w14:paraId="1E046C27" w14:textId="77777777" w:rsidR="006A58A5" w:rsidRDefault="006A58A5" w:rsidP="006A58A5">
            <w:pPr>
              <w:rPr>
                <w:lang w:val="nb-NO"/>
              </w:rPr>
            </w:pPr>
          </w:p>
        </w:tc>
      </w:tr>
    </w:tbl>
    <w:p w14:paraId="0888EB7F" w14:textId="77777777" w:rsidR="00E61241" w:rsidRDefault="00E61241">
      <w:pPr>
        <w:rPr>
          <w:lang w:val="nb-NO"/>
        </w:rPr>
      </w:pPr>
    </w:p>
    <w:p w14:paraId="16E24315" w14:textId="77777777" w:rsidR="001F6738" w:rsidRDefault="006A58A5">
      <w:pPr>
        <w:rPr>
          <w:lang w:val="nb-NO"/>
        </w:rPr>
      </w:pPr>
      <w:r>
        <w:rPr>
          <w:lang w:val="nb-NO"/>
        </w:rPr>
        <w:t xml:space="preserve">Egeninnsats: Initiativ Vests øvrige administrasjon bidrar med faglig innhold, møteledelse, kommunikasjon og utviklingsarbeid. </w:t>
      </w:r>
    </w:p>
    <w:p w14:paraId="5FF5CE57" w14:textId="2329D522" w:rsidR="00E61241" w:rsidRPr="00956063" w:rsidRDefault="006A58A5">
      <w:pPr>
        <w:rPr>
          <w:lang w:val="nb-NO"/>
        </w:rPr>
      </w:pPr>
      <w:r>
        <w:rPr>
          <w:lang w:val="nb-NO"/>
        </w:rPr>
        <w:t xml:space="preserve">Økonomisk egeninnsats: Dekker differansen faktiske kostnader og inntekter.  </w:t>
      </w:r>
    </w:p>
    <w:p w14:paraId="752DB7BA" w14:textId="6267F368" w:rsidR="00BB63D9" w:rsidRDefault="003348F7" w:rsidP="00346CEA">
      <w:pPr>
        <w:pStyle w:val="Heading1"/>
        <w:rPr>
          <w:lang w:val="nb-NO"/>
        </w:rPr>
      </w:pPr>
      <w:r>
        <w:rPr>
          <w:lang w:val="nb-NO"/>
        </w:rPr>
        <w:t>9.</w:t>
      </w:r>
      <w:r w:rsidR="00ED37D8">
        <w:rPr>
          <w:lang w:val="nb-NO"/>
        </w:rPr>
        <w:t xml:space="preserve"> </w:t>
      </w:r>
      <w:r w:rsidR="00000000" w:rsidRPr="00956063">
        <w:rPr>
          <w:lang w:val="nb-NO"/>
        </w:rPr>
        <w:t>Resultater og videreføring</w:t>
      </w:r>
    </w:p>
    <w:p w14:paraId="0E0C2FE0" w14:textId="58E8C72C" w:rsidR="00A12F69" w:rsidRPr="00956063" w:rsidRDefault="00000000">
      <w:pPr>
        <w:rPr>
          <w:lang w:val="nb-NO"/>
        </w:rPr>
      </w:pPr>
      <w:r w:rsidRPr="00956063">
        <w:rPr>
          <w:lang w:val="nb-NO"/>
        </w:rPr>
        <w:t>Prosjektet vil resultere i:</w:t>
      </w:r>
      <w:r w:rsidRPr="00956063">
        <w:rPr>
          <w:lang w:val="nb-NO"/>
        </w:rPr>
        <w:br/>
        <w:t>• En bærekraftig partnerskapsmodell klar til skalering</w:t>
      </w:r>
      <w:r w:rsidRPr="00956063">
        <w:rPr>
          <w:lang w:val="nb-NO"/>
        </w:rPr>
        <w:br/>
        <w:t>• Økt kapasitet og kompetanse i kommunene</w:t>
      </w:r>
      <w:r w:rsidRPr="00956063">
        <w:rPr>
          <w:lang w:val="nb-NO"/>
        </w:rPr>
        <w:br/>
        <w:t>• Et velfungerende nettverk på tvers av fylkesgrenser</w:t>
      </w:r>
      <w:r w:rsidRPr="00956063">
        <w:rPr>
          <w:lang w:val="nb-NO"/>
        </w:rPr>
        <w:br/>
        <w:t>• En ny inntektsmodell som sikrer videre drift gjennom kommunal deltakelse og faglige samarbeid</w:t>
      </w:r>
    </w:p>
    <w:p w14:paraId="20E57CBF" w14:textId="304A7973" w:rsidR="00346CEA" w:rsidRDefault="00346CEA">
      <w:pPr>
        <w:rPr>
          <w:lang w:val="nb-NO"/>
        </w:rPr>
      </w:pPr>
      <w:r>
        <w:rPr>
          <w:lang w:val="nb-NO"/>
        </w:rPr>
        <w:t xml:space="preserve">Gjennom dette arbeidet skal vi skape et sterkere politisk fellesskap på Vestlandet. Regionen vil stå sterkere når vi har felles arenaer og felles kunnskapsgrunnlag. </w:t>
      </w:r>
      <w:r w:rsidR="004A39BE" w:rsidRPr="004A39BE">
        <w:rPr>
          <w:lang w:val="nb-NO"/>
        </w:rPr>
        <w:t>Sammen med fylkeskommunene og Vestlandsrådet kan vi gjøre dette til et kraftfullt verktøy for grønn omstilling og regional samhandling på Vestlandet.</w:t>
      </w:r>
    </w:p>
    <w:p w14:paraId="04956471" w14:textId="48F1CB4D" w:rsidR="00A12F69" w:rsidRPr="00956063" w:rsidRDefault="00000000">
      <w:pPr>
        <w:rPr>
          <w:lang w:val="nb-NO"/>
        </w:rPr>
      </w:pPr>
      <w:r w:rsidRPr="00956063">
        <w:rPr>
          <w:lang w:val="nb-NO"/>
        </w:rPr>
        <w:br/>
        <w:t>Kontakt:</w:t>
      </w:r>
    </w:p>
    <w:p w14:paraId="723B0223" w14:textId="07216710" w:rsidR="00A12F69" w:rsidRPr="00956063" w:rsidRDefault="00000000">
      <w:pPr>
        <w:rPr>
          <w:lang w:val="nb-NO"/>
        </w:rPr>
      </w:pPr>
      <w:r w:rsidRPr="00956063">
        <w:rPr>
          <w:lang w:val="nb-NO"/>
        </w:rPr>
        <w:lastRenderedPageBreak/>
        <w:t>Initiativ Vest</w:t>
      </w:r>
      <w:r w:rsidR="00ED37D8">
        <w:rPr>
          <w:lang w:val="nb-NO"/>
        </w:rPr>
        <w:br/>
      </w:r>
      <w:r w:rsidR="00ED37D8" w:rsidRPr="00ED37D8">
        <w:rPr>
          <w:b/>
          <w:bCs/>
          <w:lang w:val="nb-NO"/>
        </w:rPr>
        <w:t>Mathias Fischer, daglig leder</w:t>
      </w:r>
      <w:r w:rsidR="00ED37D8">
        <w:rPr>
          <w:lang w:val="nb-NO"/>
        </w:rPr>
        <w:br/>
        <w:t xml:space="preserve">E-post: </w:t>
      </w:r>
      <w:r w:rsidR="003348F7">
        <w:rPr>
          <w:lang w:val="nb-NO"/>
        </w:rPr>
        <w:t>mathias@initiativvest.no</w:t>
      </w:r>
      <w:r w:rsidR="00ED37D8">
        <w:rPr>
          <w:lang w:val="nb-NO"/>
        </w:rPr>
        <w:br/>
        <w:t>Telefon: 950 34 940</w:t>
      </w:r>
      <w:r w:rsidRPr="00956063">
        <w:rPr>
          <w:lang w:val="nb-NO"/>
        </w:rPr>
        <w:br/>
      </w:r>
    </w:p>
    <w:sectPr w:rsidR="00A12F69" w:rsidRPr="009560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D6C5C"/>
    <w:multiLevelType w:val="multilevel"/>
    <w:tmpl w:val="B08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53026"/>
    <w:multiLevelType w:val="hybridMultilevel"/>
    <w:tmpl w:val="CA84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7454A"/>
    <w:multiLevelType w:val="hybridMultilevel"/>
    <w:tmpl w:val="FB9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3987"/>
    <w:multiLevelType w:val="multilevel"/>
    <w:tmpl w:val="62A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58053">
    <w:abstractNumId w:val="8"/>
  </w:num>
  <w:num w:numId="2" w16cid:durableId="1739664560">
    <w:abstractNumId w:val="6"/>
  </w:num>
  <w:num w:numId="3" w16cid:durableId="1606503498">
    <w:abstractNumId w:val="5"/>
  </w:num>
  <w:num w:numId="4" w16cid:durableId="1357345992">
    <w:abstractNumId w:val="4"/>
  </w:num>
  <w:num w:numId="5" w16cid:durableId="1297296907">
    <w:abstractNumId w:val="7"/>
  </w:num>
  <w:num w:numId="6" w16cid:durableId="1088845573">
    <w:abstractNumId w:val="3"/>
  </w:num>
  <w:num w:numId="7" w16cid:durableId="824198609">
    <w:abstractNumId w:val="2"/>
  </w:num>
  <w:num w:numId="8" w16cid:durableId="2068717694">
    <w:abstractNumId w:val="1"/>
  </w:num>
  <w:num w:numId="9" w16cid:durableId="2081555917">
    <w:abstractNumId w:val="0"/>
  </w:num>
  <w:num w:numId="10" w16cid:durableId="1434587575">
    <w:abstractNumId w:val="11"/>
  </w:num>
  <w:num w:numId="11" w16cid:durableId="177238014">
    <w:abstractNumId w:val="10"/>
  </w:num>
  <w:num w:numId="12" w16cid:durableId="649679106">
    <w:abstractNumId w:val="9"/>
  </w:num>
  <w:num w:numId="13" w16cid:durableId="1263224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6738"/>
    <w:rsid w:val="0029639D"/>
    <w:rsid w:val="002B6CB4"/>
    <w:rsid w:val="00326F90"/>
    <w:rsid w:val="003348F7"/>
    <w:rsid w:val="00346CEA"/>
    <w:rsid w:val="004737F5"/>
    <w:rsid w:val="004A39BE"/>
    <w:rsid w:val="004E4782"/>
    <w:rsid w:val="006A58A5"/>
    <w:rsid w:val="00956063"/>
    <w:rsid w:val="00A12F69"/>
    <w:rsid w:val="00AA1D8D"/>
    <w:rsid w:val="00B47730"/>
    <w:rsid w:val="00BB63D9"/>
    <w:rsid w:val="00CB0664"/>
    <w:rsid w:val="00E61241"/>
    <w:rsid w:val="00EC534E"/>
    <w:rsid w:val="00ED37D8"/>
    <w:rsid w:val="00F232AF"/>
    <w:rsid w:val="00FC693F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B0B3FF"/>
  <w14:defaultImageDpi w14:val="300"/>
  <w15:docId w15:val="{31D577E7-FC3A-9046-BC29-23CB28A1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D3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Mathias Fischer</cp:lastModifiedBy>
  <cp:revision>2</cp:revision>
  <dcterms:created xsi:type="dcterms:W3CDTF">2025-04-23T13:01:00Z</dcterms:created>
  <dcterms:modified xsi:type="dcterms:W3CDTF">2025-04-23T13:01:00Z</dcterms:modified>
  <cp:category/>
</cp:coreProperties>
</file>